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C5" w:rsidRPr="00393CC5" w:rsidRDefault="00393CC5" w:rsidP="00393CC5">
      <w:pPr>
        <w:shd w:val="clear" w:color="auto" w:fill="FFFFFF"/>
        <w:spacing w:after="0" w:line="240" w:lineRule="auto"/>
        <w:jc w:val="center"/>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РЕШЕНИЕ</w:t>
      </w:r>
    </w:p>
    <w:p w:rsidR="00393CC5" w:rsidRPr="00393CC5" w:rsidRDefault="00393CC5" w:rsidP="00393CC5">
      <w:pPr>
        <w:shd w:val="clear" w:color="auto" w:fill="FFFFFF"/>
        <w:spacing w:after="0" w:line="240" w:lineRule="auto"/>
        <w:jc w:val="center"/>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от 15.11.2013 г.                                  с.Шира                                                       № 36</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Об отчете ожидаемых результатов с учетом</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выполнения за 10 мес. 2013 г. по комплексной программе</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«Социально-экономического развития</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МО Ширинский сельсовет на 2011-2015 годы»</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Рассмотрев отчет об ожидаемых результатах с учетом выполнения за 10 мес. 2013 г. по  Комплексной программе «Социально-экономического развития муниципального образования Ширинский сельсовет  на 2011-2015 годы», руководствуясь Уставом МО Ширинский сельсовет,  Совет депутатов муниципального образования Ширинский сельсовет</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РЕШИЛ:</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1.Утвердить отчет об ожидаемых результатах с учетом выполнения за 10 мес. 2013 г. по  Комплексной программе «Социально-экономического развития муниципального образования Ширинский сельсовет на 2011 — 2015 годы, за 2013 года согласно приложению.</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 Настоящее решение вступает в силу со дня его принятия.</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Глава Ширинского сельсовета                                                               Ю.С.Ковалев</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Председатель Совета депутатов                                                         Я. М. Махраков</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ОТЧЕТ</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ожидаемых результатов с учетом выполнения за 10 мес. 2013 г.</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по комплексной программе «Социально-экономического развития</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муниципального образования Ширинский сельсовет</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на 2011-2015 гг.</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(за 2013 год.)</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Основная цель программы – повышение благосостояния и обеспечение благоприятных условий жизни населения МО Ширинский сельсовет, обеспечение высоких темпов экономического роста, обеспечение устойчивости территориального развития.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
        <w:gridCol w:w="3006"/>
        <w:gridCol w:w="3157"/>
        <w:gridCol w:w="971"/>
        <w:gridCol w:w="1480"/>
        <w:gridCol w:w="374"/>
        <w:gridCol w:w="351"/>
      </w:tblGrid>
      <w:tr w:rsidR="00393CC5" w:rsidRPr="00393CC5" w:rsidTr="00393CC5">
        <w:trPr>
          <w:tblCellSpacing w:w="0" w:type="dxa"/>
        </w:trPr>
        <w:tc>
          <w:tcPr>
            <w:tcW w:w="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p>
        </w:tc>
        <w:tc>
          <w:tcPr>
            <w:tcW w:w="3060" w:type="dxa"/>
            <w:shd w:val="clear" w:color="auto" w:fill="FFFFFF"/>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Перечень основных мероприятий</w:t>
            </w:r>
          </w:p>
        </w:tc>
        <w:tc>
          <w:tcPr>
            <w:tcW w:w="6330" w:type="dxa"/>
            <w:gridSpan w:val="4"/>
            <w:shd w:val="clear" w:color="auto" w:fill="FFFFFF"/>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Оказание поддержки и содействия действующим предприятиям, создание условий для развития малого бизнеса</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Формирование инфраструктуры, обеспечивающей экономическое развитие муниципального образоания</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Развитие профессионально-кадрового потенциала</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Маркетинговые исследования и повышение инвестиционной привлекательности территории</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Повышение социальной и политической активности населения</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Повышение финансовой основы местного самоуправления</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Улучшение условий проживания населения</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Повышение качества услуг образования и здравоохранения</w:t>
            </w:r>
          </w:p>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Формирование здорового образа жизни.</w:t>
            </w:r>
          </w:p>
        </w:tc>
        <w:tc>
          <w:tcPr>
            <w:tcW w:w="360"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p>
        </w:tc>
      </w:tr>
      <w:tr w:rsidR="00393CC5" w:rsidRPr="00393CC5" w:rsidTr="00393CC5">
        <w:trPr>
          <w:tblCellSpacing w:w="0" w:type="dxa"/>
        </w:trPr>
        <w:tc>
          <w:tcPr>
            <w:tcW w:w="9780" w:type="dxa"/>
            <w:gridSpan w:val="7"/>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Ожидаемое исполнение</w:t>
            </w:r>
          </w:p>
        </w:tc>
      </w:tr>
      <w:tr w:rsidR="00393CC5" w:rsidRPr="00393CC5" w:rsidTr="00393CC5">
        <w:trPr>
          <w:tblCellSpacing w:w="0" w:type="dxa"/>
        </w:trPr>
        <w:tc>
          <w:tcPr>
            <w:tcW w:w="9780" w:type="dxa"/>
            <w:gridSpan w:val="7"/>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расходной части бюджета муниципального образования</w:t>
            </w:r>
          </w:p>
        </w:tc>
      </w:tr>
      <w:tr w:rsidR="00393CC5" w:rsidRPr="00393CC5" w:rsidTr="00393CC5">
        <w:trPr>
          <w:tblCellSpacing w:w="0" w:type="dxa"/>
        </w:trPr>
        <w:tc>
          <w:tcPr>
            <w:tcW w:w="9780" w:type="dxa"/>
            <w:gridSpan w:val="7"/>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Ширинский сельсовет за  2013 год</w:t>
            </w:r>
          </w:p>
        </w:tc>
      </w:tr>
      <w:tr w:rsidR="00393CC5" w:rsidRPr="00393CC5" w:rsidTr="00393CC5">
        <w:trPr>
          <w:tblCellSpacing w:w="0" w:type="dxa"/>
        </w:trPr>
        <w:tc>
          <w:tcPr>
            <w:tcW w:w="6495" w:type="dxa"/>
            <w:gridSpan w:val="3"/>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p>
        </w:tc>
        <w:tc>
          <w:tcPr>
            <w:tcW w:w="1005" w:type="dxa"/>
            <w:shd w:val="clear" w:color="auto" w:fill="FFFFFF"/>
            <w:vAlign w:val="bottom"/>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c>
          <w:tcPr>
            <w:tcW w:w="1515" w:type="dxa"/>
            <w:shd w:val="clear" w:color="auto" w:fill="FFFFFF"/>
            <w:vAlign w:val="bottom"/>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c>
          <w:tcPr>
            <w:tcW w:w="765" w:type="dxa"/>
            <w:gridSpan w:val="2"/>
            <w:shd w:val="clear" w:color="auto" w:fill="FFFFFF"/>
            <w:vAlign w:val="bottom"/>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r>
      <w:tr w:rsidR="00393CC5" w:rsidRPr="00393CC5" w:rsidTr="00393CC5">
        <w:trPr>
          <w:tblCellSpacing w:w="0" w:type="dxa"/>
        </w:trPr>
        <w:tc>
          <w:tcPr>
            <w:tcW w:w="6495" w:type="dxa"/>
            <w:gridSpan w:val="3"/>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наименование</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План</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Выполнение ожидаем.</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w:t>
            </w:r>
          </w:p>
        </w:tc>
      </w:tr>
      <w:tr w:rsidR="00393CC5" w:rsidRPr="00393CC5" w:rsidTr="00393CC5">
        <w:trPr>
          <w:tblCellSpacing w:w="0" w:type="dxa"/>
        </w:trPr>
        <w:tc>
          <w:tcPr>
            <w:tcW w:w="6495" w:type="dxa"/>
            <w:gridSpan w:val="3"/>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w:t>
            </w:r>
          </w:p>
        </w:tc>
        <w:tc>
          <w:tcPr>
            <w:tcW w:w="100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w:t>
            </w:r>
          </w:p>
        </w:tc>
        <w:tc>
          <w:tcPr>
            <w:tcW w:w="765" w:type="dxa"/>
            <w:gridSpan w:val="2"/>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Общегосударственные вопросы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10890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10890</w:t>
            </w:r>
          </w:p>
        </w:tc>
        <w:tc>
          <w:tcPr>
            <w:tcW w:w="765" w:type="dxa"/>
            <w:gridSpan w:val="2"/>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Функционирование высшего должностного лица субъекта Российской Федерации и муниципального образования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1083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1083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1083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1083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Глава муниципального образования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1083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1083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1083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1083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Функционирование Правительства Российской Федерации , высших исполнительных  органов государственной  власти субъектов Российской Федерации, местных администраций</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7041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7041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7011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7011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Центральный аппарат</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7011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7011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7011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7011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Резервные фонды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700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700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Резервные фонды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Резервные фонды  органов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Прочие расходы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700</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Другие общегосударственные вопросы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2066</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2066</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821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821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Обеспечение деятельности подведомственных учреждений</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821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821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Прочие расходы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821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821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Реализация государственной политики в области приватизации и управления гос. и муниципальной собственностью</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717</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717</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Оценка недвижимости, признание прав и регулирование отношений по гос.и муниципальной собственности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717</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717</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717</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717</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Реализация государственных функций, связанных с общегосударственным управлением</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528</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528</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других обязательств государства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528</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528</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528</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528</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Национальная безопасность и правоохранительная деятельность</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90,0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90,0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Обеспечение пожарной безопасности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Целевые  муниципальные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 «Обеспечение первичных мер пожарной безопасности  муниципального образования Ширинский сельсовет на 2012-2015 годы»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Другие вопросы в области национальной безопасности и правоохранительной деятельности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40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40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Целевые  муниципальные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 «Профилактика и противодействие политическому и религиозному экстремизму на территории муниципального образования Ширинский сельсовет на 2010-2012 годы»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 «Профилактика правонарушений у на территории муниципального образования Ширинский сельсовет на 2010-2013 годы»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Национальная экономика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1000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1000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Транспорт</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Автомобильный транспорт</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Отдельные мероприятия в области автомобильного  транспорта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Субсидии юридическим лицам</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1000</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Жилищно-коммунальное хозяйство</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15630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15630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99,9</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Жилищное хозяйство</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1287,5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1287,5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99,9</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Поддержка жилищного хозяйства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297,5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297,5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Капитальный ремонт государственного жилищного фонда субъектов Российской Федерации и  муниципального жилищного фонда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297,5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297,5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297,5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297,5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Региональные целевые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Долгосрочная республиканская  целевая программа «Жилище» (2011-2015 годы)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Подпрограмма «Свой Дом»</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Фонд софинансирования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Целевые  муниципальные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455,0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455,0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Программа «Оснащение многоквартирного жилого фонда коллективными  приборами учета тепловодоснабжения»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Фонд софинансирования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Подпрограмма «Свой Дом»</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405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405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Фонд софинансирования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405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405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Коммунальное хозяйство</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7 519,5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7 519,5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Поддержка коммунального хозяйства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1121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1121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Мероприятия в области коммунального хозяйства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1121,0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1121,0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1121,0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1121,0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Региональные целевые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5365,3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5365,3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Долгосрочная республиканская целевая программа «Комплексная программа модернизации и реформирования жилищно-коммунального хозяйства в Республике Хакасия (2011-2015 годы)»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2497,5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2497,5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Подпрограмма «Чистая вода»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2497,5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2497,5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Софинансирование объектов капитального строительства государственной собственности РФ (объектов капитального строительства муниципальных образований)</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2497,5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2497,5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Долгосрочная республиканская целевая программа «Энергосбережение и повышение энергетической эффективности  в Республике Хакасия на 2013-2015 годы и на перспективу до 2020 года»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2867,8</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2867,8</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lastRenderedPageBreak/>
              <w:t>Фонд софинансирования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2867,8</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2867,8</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Целевые муниципальные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1033,2</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1033,2</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Софинансирование по подпрограмме софинансирования  «Модернизация объектов коммунальной инфраструктуры»(проведение капитального ремонта)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102,5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102,5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102,5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102,5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 » Энергосбережение  на территории муниципального образования Ширинский сельсовет  на 2010-2012 годы и на период до 2020 года «</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150,4</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150,4</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150,4</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150,4</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 «Чистая вода»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780,3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780,3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780,3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780,3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Благоустройство</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6823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6823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270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270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270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270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Благоустройство</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6553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6553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Уличное освещение</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2352,5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2352,5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2352,5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2352,5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Содержание автомобильных дорог и инженерных сооружений на них в границах поселений в рамках благоустройства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1740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1740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1740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1740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Озеленение</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16</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16</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16</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16</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Организация и содержание мест захоронения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83,5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83,5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83,5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Прочие мероприятия по благоустройству поселений</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2361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2361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2361</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2361</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Культура и  кинематография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1488</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1488</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Культура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Дворцы и дома культуры, другие учреждения культуры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Обеспечение деятельности  казенных учреждений</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казенными учреждениями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1453</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Другие вопросы в области культуры , кинематографии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Целевые муниципальные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программа»Построим будущее вместе»</w:t>
            </w:r>
          </w:p>
        </w:tc>
        <w:tc>
          <w:tcPr>
            <w:tcW w:w="100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765" w:type="dxa"/>
            <w:gridSpan w:val="2"/>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35</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Социальная политика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642</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642</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Пенсионное обеспечение</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Доплаты к пенсиям , дополнительное пенсионное обеспечение</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Доплаты к пенсиям государственных служащих субъектов Российской Федерации и муниципальных служащих</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Доплаты к пенсиям государственных служащих Республики Хакасия  и муниципальных служащих</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482</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Социальное обеспечение населения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Социальная помощь</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Мероприятия в области социальной политики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Социальные выплаты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150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Другие вопросы в области социальной политики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Целевые муниципальные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 «Улучшение демографической ситуации на территории МО Ширинский сельсовет»</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Физическая культура и спорт</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60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60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Другие вопросы в области физической культуры и спорта</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60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60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Целевые муниципальные программы</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Целевая муниципальная  программа «Физкультура и спорт — здоровье молодежи»</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Выполнение функций органами местного самоуправления</w:t>
            </w:r>
          </w:p>
        </w:tc>
        <w:tc>
          <w:tcPr>
            <w:tcW w:w="100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60</w:t>
            </w:r>
          </w:p>
        </w:tc>
        <w:tc>
          <w:tcPr>
            <w:tcW w:w="15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60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100</w:t>
            </w:r>
          </w:p>
        </w:tc>
      </w:tr>
      <w:tr w:rsidR="00393CC5" w:rsidRPr="00393CC5" w:rsidTr="00393CC5">
        <w:trPr>
          <w:tblCellSpacing w:w="0" w:type="dxa"/>
        </w:trPr>
        <w:tc>
          <w:tcPr>
            <w:tcW w:w="6495" w:type="dxa"/>
            <w:gridSpan w:val="3"/>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Итого расходов</w:t>
            </w:r>
          </w:p>
        </w:tc>
        <w:tc>
          <w:tcPr>
            <w:tcW w:w="100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29800,0</w:t>
            </w:r>
          </w:p>
        </w:tc>
        <w:tc>
          <w:tcPr>
            <w:tcW w:w="1515" w:type="dxa"/>
            <w:shd w:val="clear" w:color="auto" w:fill="FFFFFF"/>
            <w:vAlign w:val="bottom"/>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i/>
                <w:iCs/>
                <w:color w:val="0072BC"/>
                <w:sz w:val="18"/>
                <w:szCs w:val="18"/>
                <w:lang w:eastAsia="ru-RU"/>
              </w:rPr>
              <w:t>29800,0</w:t>
            </w:r>
          </w:p>
        </w:tc>
        <w:tc>
          <w:tcPr>
            <w:tcW w:w="765" w:type="dxa"/>
            <w:gridSpan w:val="2"/>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100</w:t>
            </w:r>
          </w:p>
        </w:tc>
      </w:tr>
      <w:tr w:rsidR="00393CC5" w:rsidRPr="00393CC5" w:rsidTr="00393CC5">
        <w:trPr>
          <w:tblCellSpacing w:w="0" w:type="dxa"/>
        </w:trPr>
        <w:tc>
          <w:tcPr>
            <w:tcW w:w="15" w:type="dxa"/>
            <w:shd w:val="clear" w:color="auto" w:fill="FFFFFF"/>
            <w:vAlign w:val="center"/>
            <w:hideMark/>
          </w:tcPr>
          <w:p w:rsidR="00393CC5" w:rsidRPr="00393CC5" w:rsidRDefault="00393CC5" w:rsidP="00393CC5">
            <w:pPr>
              <w:spacing w:after="0" w:line="240" w:lineRule="auto"/>
              <w:rPr>
                <w:rFonts w:ascii="Arial" w:eastAsia="Times New Roman" w:hAnsi="Arial" w:cs="Arial"/>
                <w:color w:val="7F7F7F"/>
                <w:sz w:val="18"/>
                <w:szCs w:val="18"/>
                <w:lang w:eastAsia="ru-RU"/>
              </w:rPr>
            </w:pPr>
          </w:p>
        </w:tc>
        <w:tc>
          <w:tcPr>
            <w:tcW w:w="3060" w:type="dxa"/>
            <w:shd w:val="clear" w:color="auto" w:fill="FFFFFF"/>
            <w:vAlign w:val="center"/>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c>
          <w:tcPr>
            <w:tcW w:w="3420" w:type="dxa"/>
            <w:shd w:val="clear" w:color="auto" w:fill="FFFFFF"/>
            <w:vAlign w:val="center"/>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c>
          <w:tcPr>
            <w:tcW w:w="1005" w:type="dxa"/>
            <w:shd w:val="clear" w:color="auto" w:fill="FFFFFF"/>
            <w:vAlign w:val="center"/>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c>
          <w:tcPr>
            <w:tcW w:w="1515" w:type="dxa"/>
            <w:shd w:val="clear" w:color="auto" w:fill="FFFFFF"/>
            <w:vAlign w:val="center"/>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c>
          <w:tcPr>
            <w:tcW w:w="390" w:type="dxa"/>
            <w:shd w:val="clear" w:color="auto" w:fill="FFFFFF"/>
            <w:vAlign w:val="center"/>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c>
          <w:tcPr>
            <w:tcW w:w="360" w:type="dxa"/>
            <w:shd w:val="clear" w:color="auto" w:fill="FFFFFF"/>
            <w:vAlign w:val="center"/>
            <w:hideMark/>
          </w:tcPr>
          <w:p w:rsidR="00393CC5" w:rsidRPr="00393CC5" w:rsidRDefault="00393CC5" w:rsidP="00393CC5">
            <w:pPr>
              <w:spacing w:after="0" w:line="240" w:lineRule="auto"/>
              <w:rPr>
                <w:rFonts w:ascii="Times New Roman" w:eastAsia="Times New Roman" w:hAnsi="Times New Roman" w:cs="Times New Roman"/>
                <w:sz w:val="20"/>
                <w:szCs w:val="20"/>
                <w:lang w:eastAsia="ru-RU"/>
              </w:rPr>
            </w:pPr>
          </w:p>
        </w:tc>
      </w:tr>
    </w:tbl>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u w:val="single"/>
          <w:lang w:eastAsia="ru-RU"/>
        </w:rPr>
        <w:t>Жилищно коммунальное хозяйство</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Основные расходы по данной статье составляют:</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 участие в республиканской программе «Модернизация объектов ЖКХ» (проведения капитального ремонта котельного оборудования),</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 участие в республиканской программе Энергосбережения и повышения энергетической эффективности (проведение капитального ремонта участков теплотрасс),</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 финансирование мероприятий по подготовке к отопительному периоду 2012-2013 гг. (капитальный ремонт котельного оборудования, участков теплотрасс),</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lastRenderedPageBreak/>
        <w:t>— разработка проектно-сметной документации на реконструкцию очистных сооружений (программа «Чистая вода»).</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u w:val="single"/>
          <w:lang w:eastAsia="ru-RU"/>
        </w:rPr>
        <w:t>Дорожное строительство и реконструкция</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Основным направление в деятельности Ширинского сельсовета является улучшение состояния дорожной инфраструктуры. По данному направлению проводятся следующие мероприятия: ямочный ремонт дорог, грейдирование, подсыпка, удаление снежного наката, нанесение разметки и т. п.</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Благоустройство территории села</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Основным направлением в благоустройстве села в 2013 году являлось поддержание в порядке территории муниципального образования Ширинский сельсовет.  Освещение улиц, обслуживание линий электропередач (освещение), содержание кладбища, озеленение, тротуарные ограждения – текущие дела, ежедневно выполняемые Ширинским сельсоветом.</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По данной статье «львиная» доля расходов приходится на оплату электроэнергии по уличному освещению.</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Молодежная политика. Культура. Спорт.</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Основная статья затрат составляет содержание сельских клубов (в том числе</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выплата заработной платы, коммунальные услуги, приобретение основных средств).</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За прошедший год администрацией совместно с работниками клубов а.Марчелгаш, а.М.Кобежиков, а.Топанов были проведены мероприятия : «День защиты детей», «День семьи», «День матери», «День победы», «День инвалида», «День пожилого человека», а также клубные работники принимают участие в республиканских фестивалях.</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На территории МО Ширинский сельсовет продолжает действовать муниципальная целевая программа «Физкультура и спорт – здоровье молодежи».  В рамках финансирования по данной программе были проведены спортивные мероприятия, организовано участие команд в республиканских и районных соревнованиях, также программой осуществляется укрепление материально-технической базы для качественного проведения тренировочного процесса сборных команд.</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Также успешно продолжает действовать программа «Построим будущее вместе», молодежная организация «Содружество» сотрудничает с молодежью из всех учебных заведений Шира, таким образом, в различных акциях и  мероприятиях принимают участие заинтересованные школьники и студенты. Продолжается работа по пропаганде здорового образа жизни, решению экологических вопросов, помощь ветеранам. Активная жизненная позиция среди молодежи – важный фактор  в развитии общества.</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b/>
          <w:bCs/>
          <w:color w:val="0072BC"/>
          <w:sz w:val="18"/>
          <w:szCs w:val="18"/>
          <w:lang w:eastAsia="ru-RU"/>
        </w:rPr>
        <w:t>Социальная поддержка населения.</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 течение 2013 года администрацией муниципального образования велась социальная  работа по наиболее приемлемым формам и методам помощи гражданам, проживающих на территории муниципального образования Ширинский сельсовет. Происходящие в стране реформы, нацеленные на упорядочение всех сфер жизни, требуют изменений в социальной работе, которая должна обеспечивать комплексное разностороннее содействие человеку в решении различных, вызывающих необходимость социальной защиты, проблем на протяжении всей его жизни — начиная с периода вынашивания матерью ребенка и завершая достойным погребением человека.</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 составе населения  муниципального образования  более 26.5 % человек составляют пенсионеры.</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 течение 2013 года проводилась работа по оказанию помощи малоимущим гражданам. Специалистами администрации было проведено обследование жилищно-бытовых условий граждан, нуждающихся в материальной помощи более 40 человек.  Также за отчетный период всем пенсионерам оказана помощь в оформлении необходимых документов для получения льготного топлива.</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В целях социальной поддержки населения администрацией проводится работа по  занятости граждан, состоящих на учете в бюро занятости..</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Совместно с молодежной организацией «Содружество» в течение года проводились благотворительные акции: «Дорога в школу», «Помоги детям», благодаря которым, детям из малообеспеченных семей предоставляется помощь в приобретении одежды, обуви, школьных принадлежностей.</w:t>
      </w:r>
    </w:p>
    <w:p w:rsidR="00393CC5" w:rsidRPr="00393CC5" w:rsidRDefault="00393CC5" w:rsidP="00393CC5">
      <w:pPr>
        <w:shd w:val="clear" w:color="auto" w:fill="FFFFFF"/>
        <w:spacing w:after="0" w:line="240" w:lineRule="auto"/>
        <w:rPr>
          <w:rFonts w:ascii="Arial" w:eastAsia="Times New Roman" w:hAnsi="Arial" w:cs="Arial"/>
          <w:color w:val="7F7F7F"/>
          <w:sz w:val="18"/>
          <w:szCs w:val="18"/>
          <w:lang w:eastAsia="ru-RU"/>
        </w:rPr>
      </w:pPr>
      <w:r w:rsidRPr="00393CC5">
        <w:rPr>
          <w:rFonts w:ascii="Arial" w:eastAsia="Times New Roman" w:hAnsi="Arial" w:cs="Arial"/>
          <w:color w:val="7F7F7F"/>
          <w:sz w:val="18"/>
          <w:szCs w:val="18"/>
          <w:lang w:eastAsia="ru-RU"/>
        </w:rPr>
        <w:t>Не остается без внимания и проведение работы среди населения по пожарной безопасности. Совместно с отделением государственного пожарного надзора был разработан план мероприятий по проведению профилактической работы с незащищенными группами населения, выданы памятки о пожарной безопасности в жилом секторе. Также на сходах граждан, которые были проведены перед началом пожароопасного периода(апрель) на всей территории муниципального образования, присутствующие получили практические навыки пользования первичными средствами пожаротушения, приобретено оборудование для пожарной дружины.</w:t>
      </w:r>
    </w:p>
    <w:p w:rsidR="003554B0" w:rsidRPr="00393CC5" w:rsidRDefault="00393CC5" w:rsidP="00393CC5">
      <w:bookmarkStart w:id="0" w:name="_GoBack"/>
      <w:bookmarkEnd w:id="0"/>
    </w:p>
    <w:sectPr w:rsidR="003554B0" w:rsidRPr="0039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42867"/>
    <w:multiLevelType w:val="multilevel"/>
    <w:tmpl w:val="885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4"/>
  </w:num>
  <w:num w:numId="6">
    <w:abstractNumId w:val="6"/>
  </w:num>
  <w:num w:numId="7">
    <w:abstractNumId w:val="8"/>
  </w:num>
  <w:num w:numId="8">
    <w:abstractNumId w:val="7"/>
  </w:num>
  <w:num w:numId="9">
    <w:abstractNumId w:val="5"/>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30FC6"/>
    <w:rsid w:val="000446BA"/>
    <w:rsid w:val="000468E4"/>
    <w:rsid w:val="001069DC"/>
    <w:rsid w:val="00163E2A"/>
    <w:rsid w:val="001A35CA"/>
    <w:rsid w:val="001A5DE3"/>
    <w:rsid w:val="001D37AC"/>
    <w:rsid w:val="00234B59"/>
    <w:rsid w:val="00243F3E"/>
    <w:rsid w:val="002533C0"/>
    <w:rsid w:val="002C4E5E"/>
    <w:rsid w:val="00371E91"/>
    <w:rsid w:val="00393CC5"/>
    <w:rsid w:val="003A259C"/>
    <w:rsid w:val="003B112C"/>
    <w:rsid w:val="003C61A0"/>
    <w:rsid w:val="003D23FB"/>
    <w:rsid w:val="003E1A8C"/>
    <w:rsid w:val="00443D97"/>
    <w:rsid w:val="004508CF"/>
    <w:rsid w:val="00467F47"/>
    <w:rsid w:val="004739C3"/>
    <w:rsid w:val="00482E30"/>
    <w:rsid w:val="00494438"/>
    <w:rsid w:val="004F5FE5"/>
    <w:rsid w:val="005072F2"/>
    <w:rsid w:val="00583EB0"/>
    <w:rsid w:val="005A605F"/>
    <w:rsid w:val="005B124C"/>
    <w:rsid w:val="00656F89"/>
    <w:rsid w:val="006B641A"/>
    <w:rsid w:val="0070199A"/>
    <w:rsid w:val="00710944"/>
    <w:rsid w:val="00777133"/>
    <w:rsid w:val="00791B01"/>
    <w:rsid w:val="00837FD8"/>
    <w:rsid w:val="0084721D"/>
    <w:rsid w:val="008700E8"/>
    <w:rsid w:val="008C2BD0"/>
    <w:rsid w:val="008C39F4"/>
    <w:rsid w:val="008C77DF"/>
    <w:rsid w:val="008D6E42"/>
    <w:rsid w:val="009821A0"/>
    <w:rsid w:val="00A32BC2"/>
    <w:rsid w:val="00A46AE1"/>
    <w:rsid w:val="00A477F3"/>
    <w:rsid w:val="00AA6754"/>
    <w:rsid w:val="00AE514E"/>
    <w:rsid w:val="00B031F1"/>
    <w:rsid w:val="00B0407B"/>
    <w:rsid w:val="00B257C3"/>
    <w:rsid w:val="00B71F56"/>
    <w:rsid w:val="00B73C1E"/>
    <w:rsid w:val="00BA2BFE"/>
    <w:rsid w:val="00BA2D29"/>
    <w:rsid w:val="00BA6D06"/>
    <w:rsid w:val="00BB6AD8"/>
    <w:rsid w:val="00C7009A"/>
    <w:rsid w:val="00C73F17"/>
    <w:rsid w:val="00CA4306"/>
    <w:rsid w:val="00CC0A2C"/>
    <w:rsid w:val="00D04026"/>
    <w:rsid w:val="00D347A4"/>
    <w:rsid w:val="00D54D64"/>
    <w:rsid w:val="00DC0AE3"/>
    <w:rsid w:val="00E14F49"/>
    <w:rsid w:val="00E3235B"/>
    <w:rsid w:val="00E37E40"/>
    <w:rsid w:val="00E829EB"/>
    <w:rsid w:val="00E8451A"/>
    <w:rsid w:val="00EA4D1B"/>
    <w:rsid w:val="00ED12ED"/>
    <w:rsid w:val="00F06EE7"/>
    <w:rsid w:val="00F1144A"/>
    <w:rsid w:val="00F25CF6"/>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2293</Words>
  <Characters>13074</Characters>
  <Application>Microsoft Office Word</Application>
  <DocSecurity>0</DocSecurity>
  <Lines>108</Lines>
  <Paragraphs>30</Paragraphs>
  <ScaleCrop>false</ScaleCrop>
  <Company>SPecialiST RePack</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80</cp:revision>
  <dcterms:created xsi:type="dcterms:W3CDTF">2021-09-02T01:10:00Z</dcterms:created>
  <dcterms:modified xsi:type="dcterms:W3CDTF">2021-09-02T04:50:00Z</dcterms:modified>
</cp:coreProperties>
</file>